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A040C5A" w:rsidR="00A27829" w:rsidRPr="00425DFB" w:rsidRDefault="001832EF" w:rsidP="00A27829">
      <w:pPr>
        <w:pStyle w:val="Head"/>
        <w:rPr>
          <w:lang w:val="lv-LV"/>
        </w:rPr>
      </w:pPr>
      <w:r w:rsidRPr="00425DFB">
        <w:rPr>
          <w:lang w:val="lv-LV"/>
        </w:rPr>
        <w:t xml:space="preserve">HC sērija│ Mūsdienīgi </w:t>
      </w:r>
      <w:r w:rsidR="00E13D6B" w:rsidRPr="00425DFB">
        <w:rPr>
          <w:lang w:val="lv-LV"/>
        </w:rPr>
        <w:t xml:space="preserve">veltņi </w:t>
      </w:r>
      <w:r w:rsidRPr="00425DFB">
        <w:rPr>
          <w:lang w:val="lv-LV"/>
        </w:rPr>
        <w:t>zemes darb</w:t>
      </w:r>
      <w:r w:rsidR="00E13D6B" w:rsidRPr="00425DFB">
        <w:rPr>
          <w:lang w:val="lv-LV"/>
        </w:rPr>
        <w:t>iem</w:t>
      </w:r>
      <w:r w:rsidRPr="00425DFB">
        <w:rPr>
          <w:lang w:val="lv-LV"/>
        </w:rPr>
        <w:t xml:space="preserve"> </w:t>
      </w:r>
    </w:p>
    <w:p w14:paraId="26F0996C" w14:textId="4DF7AA7B" w:rsidR="00A46F1E" w:rsidRPr="00425DFB" w:rsidRDefault="00FB3B9F" w:rsidP="00881E44">
      <w:pPr>
        <w:pStyle w:val="Subhead"/>
        <w:rPr>
          <w:iCs w:val="0"/>
          <w:lang w:val="lv-LV"/>
        </w:rPr>
      </w:pPr>
      <w:r w:rsidRPr="00425DFB">
        <w:rPr>
          <w:iCs w:val="0"/>
          <w:lang w:val="lv-LV"/>
        </w:rPr>
        <w:t>Jaudīgi un "</w:t>
      </w:r>
      <w:r w:rsidR="00A901D0" w:rsidRPr="00425DFB">
        <w:rPr>
          <w:iCs w:val="0"/>
          <w:lang w:val="lv-LV"/>
        </w:rPr>
        <w:t>digitāli sa</w:t>
      </w:r>
      <w:r w:rsidRPr="00425DFB">
        <w:rPr>
          <w:iCs w:val="0"/>
          <w:lang w:val="lv-LV"/>
        </w:rPr>
        <w:t>gatav</w:t>
      </w:r>
      <w:r w:rsidR="00A901D0" w:rsidRPr="00425DFB">
        <w:rPr>
          <w:iCs w:val="0"/>
          <w:lang w:val="lv-LV"/>
        </w:rPr>
        <w:t>oti</w:t>
      </w:r>
      <w:r w:rsidRPr="00425DFB">
        <w:rPr>
          <w:iCs w:val="0"/>
          <w:lang w:val="lv-LV"/>
        </w:rPr>
        <w:t>"</w:t>
      </w:r>
    </w:p>
    <w:p w14:paraId="193790FB" w14:textId="1CF53170" w:rsidR="00A46F1E" w:rsidRPr="00425DFB" w:rsidRDefault="00725339" w:rsidP="00881E44">
      <w:pPr>
        <w:pStyle w:val="Teaser"/>
        <w:rPr>
          <w:lang w:val="lv-LV"/>
        </w:rPr>
      </w:pPr>
      <w:r w:rsidRPr="00425DFB">
        <w:rPr>
          <w:lang w:val="lv-LV"/>
        </w:rPr>
        <w:t xml:space="preserve">Hamm prezentē jaunus HC sērijas </w:t>
      </w:r>
      <w:r w:rsidR="004703CB" w:rsidRPr="00425DFB">
        <w:rPr>
          <w:lang w:val="lv-LV"/>
        </w:rPr>
        <w:t>grunts veltņus</w:t>
      </w:r>
      <w:r w:rsidRPr="00425DFB">
        <w:rPr>
          <w:lang w:val="lv-LV"/>
        </w:rPr>
        <w:t xml:space="preserve"> zemes darbiem. Pateicoties platformas stratēģijai, blīvēšanas speciālists atbilst īpašajām prasībām, kas saistītas ar </w:t>
      </w:r>
      <w:r w:rsidR="00F731CA" w:rsidRPr="00425DFB">
        <w:rPr>
          <w:lang w:val="lv-LV"/>
        </w:rPr>
        <w:t>nacionālajiem</w:t>
      </w:r>
      <w:r w:rsidRPr="00425DFB">
        <w:rPr>
          <w:lang w:val="lv-LV"/>
        </w:rPr>
        <w:t xml:space="preserve"> tiesību aktiem visā pasaulē. </w:t>
      </w:r>
      <w:r w:rsidR="00CC4C5A" w:rsidRPr="00425DFB">
        <w:rPr>
          <w:lang w:val="lv-LV"/>
        </w:rPr>
        <w:t xml:space="preserve">Eiropas, Ziemeļamerikas un citiem EPA 3. līmeņa un ES V posma /EPA 4. līmeņa tirgiem paredzētie modeļi piedāvā augstu blīvēšanas jaudu, ilgtspējīgu mašīnas dizainu, kā arī </w:t>
      </w:r>
      <w:r w:rsidR="00362E15" w:rsidRPr="00425DFB">
        <w:rPr>
          <w:lang w:val="lv-LV"/>
        </w:rPr>
        <w:t>izcilu</w:t>
      </w:r>
      <w:r w:rsidR="00CC4C5A" w:rsidRPr="00425DFB">
        <w:rPr>
          <w:lang w:val="lv-LV"/>
        </w:rPr>
        <w:t xml:space="preserve"> ergonomiku un komfortu.</w:t>
      </w:r>
      <w:r w:rsidR="00432979" w:rsidRPr="00425DFB">
        <w:rPr>
          <w:lang w:val="lv-LV"/>
        </w:rPr>
        <w:t xml:space="preserve"> </w:t>
      </w:r>
      <w:r w:rsidR="00A901D0" w:rsidRPr="00425DFB">
        <w:rPr>
          <w:lang w:val="lv-LV"/>
        </w:rPr>
        <w:t>Turklāt, pateicoties dažādām saskarnēm, šie blīvētāji jau ir "digitāli sagatavoti", tāpēc tie ir piemēroti nākotnes digitālajam būvlaukumam.</w:t>
      </w:r>
    </w:p>
    <w:p w14:paraId="69F49D88" w14:textId="7A595DA8" w:rsidR="00BD25D1" w:rsidRPr="00425DFB" w:rsidRDefault="00A901D0" w:rsidP="00754B80">
      <w:pPr>
        <w:pStyle w:val="Absatzberschrift"/>
        <w:rPr>
          <w:lang w:val="lv-LV"/>
        </w:rPr>
      </w:pPr>
      <w:r w:rsidRPr="00425DFB">
        <w:rPr>
          <w:lang w:val="lv-LV"/>
        </w:rPr>
        <w:t>Vien</w:t>
      </w:r>
      <w:r w:rsidR="00292595" w:rsidRPr="00425DFB">
        <w:rPr>
          <w:lang w:val="lv-LV"/>
        </w:rPr>
        <w:t>a</w:t>
      </w:r>
      <w:r w:rsidRPr="00425DFB">
        <w:rPr>
          <w:lang w:val="lv-LV"/>
        </w:rPr>
        <w:t xml:space="preserve"> platforma visiem tirgiem</w:t>
      </w:r>
    </w:p>
    <w:p w14:paraId="684C6270" w14:textId="6F19F20F" w:rsidR="00BD25D1" w:rsidRPr="00425DFB" w:rsidRDefault="00A75DC0" w:rsidP="004167E6">
      <w:pPr>
        <w:pStyle w:val="Standardabsatz"/>
        <w:rPr>
          <w:lang w:val="lv-LV"/>
        </w:rPr>
      </w:pPr>
      <w:r w:rsidRPr="00425DFB">
        <w:rPr>
          <w:lang w:val="lv-LV"/>
        </w:rPr>
        <w:t>Hamm jaunā HC sērija aizstāj 3000</w:t>
      </w:r>
      <w:r w:rsidR="00292595" w:rsidRPr="00425DFB">
        <w:rPr>
          <w:lang w:val="lv-LV"/>
        </w:rPr>
        <w:t>.</w:t>
      </w:r>
      <w:r w:rsidRPr="00425DFB">
        <w:rPr>
          <w:lang w:val="lv-LV"/>
        </w:rPr>
        <w:t xml:space="preserve"> sērijas un H sērijas blīvētājus. Ražotājs ir izstrādājis vienotu platformu, </w:t>
      </w:r>
      <w:r w:rsidR="00292595" w:rsidRPr="00425DFB">
        <w:rPr>
          <w:lang w:val="lv-LV"/>
        </w:rPr>
        <w:t xml:space="preserve">visā pasaulē </w:t>
      </w:r>
      <w:r w:rsidRPr="00425DFB">
        <w:rPr>
          <w:lang w:val="lv-LV"/>
        </w:rPr>
        <w:t xml:space="preserve">piedāvājot modeļus ar darba svaru no 11 līdz 25 tonnām. Cilindra platums visiem modeļiem ir 2140 mm. Dīzeļdzinēja jauda atkarībā no svara ir no 85 kW līdz 160 kW. Jaunā rāmja koncepcija nodrošina lielāku tvertnes tilpumu. Tādējādi blīvētāji var </w:t>
      </w:r>
      <w:r w:rsidR="0026393C" w:rsidRPr="00425DFB">
        <w:rPr>
          <w:lang w:val="lv-LV"/>
        </w:rPr>
        <w:t>uzpildīt</w:t>
      </w:r>
      <w:r w:rsidRPr="00425DFB">
        <w:rPr>
          <w:lang w:val="lv-LV"/>
        </w:rPr>
        <w:t xml:space="preserve"> līdz 336 </w:t>
      </w:r>
      <w:r w:rsidR="0026393C" w:rsidRPr="00425DFB">
        <w:rPr>
          <w:lang w:val="lv-LV"/>
        </w:rPr>
        <w:t>litriem</w:t>
      </w:r>
      <w:r w:rsidRPr="00425DFB">
        <w:rPr>
          <w:lang w:val="lv-LV"/>
        </w:rPr>
        <w:t xml:space="preserve"> degvielas. Hamm paver neparasti plašu pielietojuma spektru, pateicoties tādām opcijām kā buldozera asmens dažādos pārdošanas variantos un vibrācijas plate. Hamm piedāvājumā ir C modeļi visās svara klasēs, kas paredzēti izmantošanai sarežģītā un stāvā apvidū. Pateicoties uzlabotai cilindra pārnesumkārbai, uzlabotai hidrostatiskajai piedziņai, automātiskajai vilkmes kontrolei un asij bez riteņiem, ir ievērojami uzlabota izturība pret slīpumu.</w:t>
      </w:r>
    </w:p>
    <w:p w14:paraId="55696270" w14:textId="3A28EBF8" w:rsidR="00BD25D1" w:rsidRPr="00425DFB" w:rsidRDefault="00911A25" w:rsidP="00754B80">
      <w:pPr>
        <w:pStyle w:val="Absatzberschrift"/>
        <w:rPr>
          <w:lang w:val="lv-LV"/>
        </w:rPr>
      </w:pPr>
      <w:r w:rsidRPr="00425DFB">
        <w:rPr>
          <w:lang w:val="lv-LV"/>
        </w:rPr>
        <w:t>Liela jauda, ekonomisks darbs nepārtrauktā režīmā</w:t>
      </w:r>
    </w:p>
    <w:p w14:paraId="49494B03" w14:textId="63D05731" w:rsidR="00BD25D1" w:rsidRPr="00425DFB" w:rsidRDefault="000475A0" w:rsidP="00282AFC">
      <w:pPr>
        <w:pStyle w:val="Standardabsatz"/>
        <w:rPr>
          <w:lang w:val="lv-LV"/>
        </w:rPr>
      </w:pPr>
      <w:r w:rsidRPr="00425DFB">
        <w:rPr>
          <w:lang w:val="lv-LV"/>
        </w:rPr>
        <w:t xml:space="preserve">Pateicoties jaunām pieejām mašīnu pārvaldībā, HC sērija nodrošina lielāku kopējo veiktspēju, vienlaikus ietaupot līdzekļus. HAMMTRONIC </w:t>
      </w:r>
      <w:r w:rsidR="00FE51A5" w:rsidRPr="00425DFB">
        <w:rPr>
          <w:lang w:val="lv-LV"/>
        </w:rPr>
        <w:t xml:space="preserve">sistēma </w:t>
      </w:r>
      <w:r w:rsidRPr="00425DFB">
        <w:rPr>
          <w:lang w:val="lv-LV"/>
        </w:rPr>
        <w:t>un integrētais E</w:t>
      </w:r>
      <w:r w:rsidR="00FE51A5" w:rsidRPr="00425DFB">
        <w:rPr>
          <w:lang w:val="lv-LV"/>
        </w:rPr>
        <w:t>K</w:t>
      </w:r>
      <w:r w:rsidRPr="00425DFB">
        <w:rPr>
          <w:lang w:val="lv-LV"/>
        </w:rPr>
        <w:t xml:space="preserve">O režīms nodrošina, ka veltņi pēc iespējas biežāk strādā ekonomiskā daļējas slodzes diapazonā. Šim nolūkam tiek samazināts ātrums - taču, pateicoties lielam </w:t>
      </w:r>
      <w:r w:rsidR="002B62C7" w:rsidRPr="00425DFB">
        <w:rPr>
          <w:lang w:val="lv-LV"/>
        </w:rPr>
        <w:t>transporta</w:t>
      </w:r>
      <w:r w:rsidRPr="00425DFB">
        <w:rPr>
          <w:lang w:val="lv-LV"/>
        </w:rPr>
        <w:t xml:space="preserve"> sūknim un elektroniskai pacēluma palīgsistēmai, tas tiek panākts, nemazinot jaudu. Kopumā šī koncepcija ļauj ietaupīt degvielu, kā arī samazina trokšņa līmeni un izplūdes gāzu emisijas. Izmantojot papildus pieejamo automātisko dzinēja apstādināšanas iespēju, enerģijas patēriņu var vēl vairāk samazināt.</w:t>
      </w:r>
    </w:p>
    <w:p w14:paraId="6F696BAE" w14:textId="537BD6D6" w:rsidR="006D6CC6" w:rsidRPr="00425DFB" w:rsidRDefault="00911A25" w:rsidP="006D6CC6">
      <w:pPr>
        <w:pStyle w:val="Absatzberschrift"/>
        <w:rPr>
          <w:lang w:val="lv-LV"/>
        </w:rPr>
      </w:pPr>
      <w:r w:rsidRPr="00425DFB">
        <w:rPr>
          <w:lang w:val="lv-LV"/>
        </w:rPr>
        <w:t>Jauns priekšējais transportlīdzeklis un lielāks stūres leņķis</w:t>
      </w:r>
    </w:p>
    <w:p w14:paraId="215B08FC" w14:textId="1E47DA4F" w:rsidR="004167E6" w:rsidRPr="00425DFB" w:rsidRDefault="00EC6CE1" w:rsidP="004167E6">
      <w:pPr>
        <w:pStyle w:val="Standardabsatz"/>
        <w:rPr>
          <w:lang w:val="lv-LV"/>
        </w:rPr>
      </w:pPr>
      <w:r w:rsidRPr="00425DFB">
        <w:rPr>
          <w:lang w:val="lv-LV"/>
        </w:rPr>
        <w:t>Jaunā priekšējā transportlīdzekļa un skrēpera konstrukcija nodrošina ievērojami lielāku klīrensu pie cilindra. Tas novērš materiālu uzkrāšanos, kas nozīmē, ka tīrīšanas darbi ir attiecīgi  ret</w:t>
      </w:r>
      <w:r w:rsidR="00AC7987" w:rsidRPr="00425DFB">
        <w:rPr>
          <w:lang w:val="lv-LV"/>
        </w:rPr>
        <w:t>āk</w:t>
      </w:r>
      <w:r w:rsidRPr="00425DFB">
        <w:rPr>
          <w:lang w:val="lv-LV"/>
        </w:rPr>
        <w:t xml:space="preserve"> nepieciešami. Stūres mehānisma jaun</w:t>
      </w:r>
      <w:r w:rsidR="00AC7987" w:rsidRPr="00425DFB">
        <w:rPr>
          <w:lang w:val="lv-LV"/>
        </w:rPr>
        <w:t>ai</w:t>
      </w:r>
      <w:r w:rsidRPr="00425DFB">
        <w:rPr>
          <w:lang w:val="lv-LV"/>
        </w:rPr>
        <w:t xml:space="preserve">s lietais šarnīrveida savienojums ar šarnīrveida savienojuma fiksatoru nodrošina lielāku stūrēšanas un šūpošanās leņķi ar uzlabotu kinemātiku. Turklāt, pateicoties optimizētajam svara sadalījumam kombinācijā ar vilces kontroli, ir uzlabota slīpuma izturība. Hamm uzlabo arī blīvēšanas </w:t>
      </w:r>
      <w:r w:rsidR="00891D04" w:rsidRPr="00425DFB">
        <w:rPr>
          <w:lang w:val="lv-LV"/>
        </w:rPr>
        <w:t>jaudu</w:t>
      </w:r>
      <w:r w:rsidRPr="00425DFB">
        <w:rPr>
          <w:lang w:val="lv-LV"/>
        </w:rPr>
        <w:t xml:space="preserve">: centrbēdzes spēks ir palielināts līdz pat 15 %, salīdzinot ar iepriekšējiem modeļiem, un statiskā lineārā slodze </w:t>
      </w:r>
      <w:r w:rsidR="002010A2" w:rsidRPr="00425DFB">
        <w:rPr>
          <w:lang w:val="lv-LV"/>
        </w:rPr>
        <w:t>palielināta</w:t>
      </w:r>
      <w:r w:rsidRPr="00425DFB">
        <w:rPr>
          <w:lang w:val="lv-LV"/>
        </w:rPr>
        <w:t xml:space="preserve"> līdz pat 80,6 kg/cm.</w:t>
      </w:r>
      <w:r w:rsidR="004167E6" w:rsidRPr="00425DFB">
        <w:rPr>
          <w:lang w:val="lv-LV"/>
        </w:rPr>
        <w:t xml:space="preserve"> </w:t>
      </w:r>
    </w:p>
    <w:p w14:paraId="37ECBA5D" w14:textId="77777777" w:rsidR="00425DFB" w:rsidRDefault="00425DFB">
      <w:pPr>
        <w:rPr>
          <w:rFonts w:eastAsiaTheme="minorHAnsi" w:cstheme="minorBidi"/>
          <w:b/>
          <w:sz w:val="22"/>
          <w:szCs w:val="24"/>
          <w:lang w:val="lv-LV"/>
        </w:rPr>
      </w:pPr>
      <w:r>
        <w:rPr>
          <w:lang w:val="lv-LV"/>
        </w:rPr>
        <w:br w:type="page"/>
      </w:r>
    </w:p>
    <w:p w14:paraId="3C746458" w14:textId="65D1AD28" w:rsidR="004167E6" w:rsidRPr="00425DFB" w:rsidRDefault="00C85DBB" w:rsidP="004167E6">
      <w:pPr>
        <w:pStyle w:val="Absatzberschrift"/>
        <w:rPr>
          <w:lang w:val="lv-LV"/>
        </w:rPr>
      </w:pPr>
      <w:r w:rsidRPr="00425DFB">
        <w:rPr>
          <w:lang w:val="lv-LV"/>
        </w:rPr>
        <w:lastRenderedPageBreak/>
        <w:t>Ērta darba vieta</w:t>
      </w:r>
    </w:p>
    <w:p w14:paraId="68172467" w14:textId="60A24A6A" w:rsidR="003E2541" w:rsidRPr="00425DFB" w:rsidRDefault="00973550" w:rsidP="004167E6">
      <w:pPr>
        <w:pStyle w:val="Standardabsatz"/>
        <w:rPr>
          <w:lang w:val="lv-LV"/>
        </w:rPr>
      </w:pPr>
      <w:r w:rsidRPr="00425DFB">
        <w:rPr>
          <w:lang w:val="lv-LV"/>
        </w:rPr>
        <w:t xml:space="preserve">Hamm ir vēl vairāk paaugstinājis </w:t>
      </w:r>
      <w:r w:rsidR="00C83F5B" w:rsidRPr="00425DFB">
        <w:rPr>
          <w:lang w:val="lv-LV"/>
        </w:rPr>
        <w:t xml:space="preserve">jau tā </w:t>
      </w:r>
      <w:r w:rsidRPr="00425DFB">
        <w:rPr>
          <w:lang w:val="lv-LV"/>
        </w:rPr>
        <w:t xml:space="preserve">augsto operatora komforta līmeni kabīnē ar daudziem glabāšanas nodalījumiem, par vairāk nekā 20 % </w:t>
      </w:r>
      <w:r w:rsidR="00C83F5B" w:rsidRPr="00425DFB">
        <w:rPr>
          <w:lang w:val="lv-LV"/>
        </w:rPr>
        <w:t>palielinot</w:t>
      </w:r>
      <w:r w:rsidRPr="00425DFB">
        <w:rPr>
          <w:lang w:val="lv-LV"/>
        </w:rPr>
        <w:t xml:space="preserve"> darba virsmu un par aptuveni 30 % </w:t>
      </w:r>
      <w:r w:rsidR="00C83F5B" w:rsidRPr="00425DFB">
        <w:rPr>
          <w:lang w:val="lv-LV"/>
        </w:rPr>
        <w:t>palielinot ietilpību,</w:t>
      </w:r>
      <w:r w:rsidRPr="00425DFB">
        <w:rPr>
          <w:lang w:val="lv-LV"/>
        </w:rPr>
        <w:t xml:space="preserve"> </w:t>
      </w:r>
      <w:r w:rsidR="002010A2" w:rsidRPr="00425DFB">
        <w:rPr>
          <w:lang w:val="lv-LV"/>
        </w:rPr>
        <w:t>samazinot</w:t>
      </w:r>
      <w:r w:rsidRPr="00425DFB">
        <w:rPr>
          <w:lang w:val="lv-LV"/>
        </w:rPr>
        <w:t xml:space="preserve"> vibrācijas slodzi un trokšņa līmeni.</w:t>
      </w:r>
      <w:r w:rsidR="004167E6" w:rsidRPr="00425DFB">
        <w:rPr>
          <w:lang w:val="lv-LV"/>
        </w:rPr>
        <w:t xml:space="preserve"> </w:t>
      </w:r>
    </w:p>
    <w:p w14:paraId="01D8ECEC" w14:textId="4655154A" w:rsidR="004167E6" w:rsidRPr="00425DFB" w:rsidRDefault="00030D87" w:rsidP="004167E6">
      <w:pPr>
        <w:pStyle w:val="Standardabsatz"/>
        <w:rPr>
          <w:lang w:val="lv-LV"/>
        </w:rPr>
      </w:pPr>
      <w:r w:rsidRPr="00425DFB">
        <w:rPr>
          <w:lang w:val="lv-LV"/>
        </w:rPr>
        <w:t>Jauna apkures un gaisa kondicionēšanas sistēma, vadības koncepcija "Easy Drive", ērta stūres iekārta, kā arī mūsdienīgs ventilācijas dizains papildina komfortu, ko piedāvā labi pārdomātas celtniecības mašīnas. Turklāt Hamm piedāvā jaunu speciālu aprīkojumu sēdekļa rotācijai, kas palielināta par 70°. Ir arī iespēja uzstādīt papildu sildītāju. Blīvētājos ar atvērtu platformu autovadītāji var izmantot modificētu dzinēja dzesēšanas gaisa novadīšanas opciju - svaigais gaiss tiek ieplūdināts no augšas aiz operatora platformas, un karstais izplūdes gaiss tiek izvadīts caur mašīnas aizmuguri, kas nozīmē, ka sakarsētais gaiss netraucē vadītājam</w:t>
      </w:r>
      <w:r w:rsidR="004167E6" w:rsidRPr="00425DFB">
        <w:rPr>
          <w:lang w:val="lv-LV"/>
        </w:rPr>
        <w:t>.</w:t>
      </w:r>
    </w:p>
    <w:p w14:paraId="7A05CB1C" w14:textId="182B7D3C" w:rsidR="004167E6" w:rsidRPr="00425DFB" w:rsidRDefault="00CA7BF2" w:rsidP="004167E6">
      <w:pPr>
        <w:pStyle w:val="Absatzberschrift"/>
        <w:rPr>
          <w:lang w:val="lv-LV"/>
        </w:rPr>
      </w:pPr>
      <w:r w:rsidRPr="00425DFB">
        <w:rPr>
          <w:lang w:val="lv-LV"/>
        </w:rPr>
        <w:t>Lieliska redzamība dienas un nakts laikā</w:t>
      </w:r>
    </w:p>
    <w:p w14:paraId="1F76C35A" w14:textId="6B13C506" w:rsidR="004167E6" w:rsidRPr="00425DFB" w:rsidRDefault="00D46090" w:rsidP="004167E6">
      <w:pPr>
        <w:pStyle w:val="Standardabsatz"/>
        <w:rPr>
          <w:lang w:val="lv-LV"/>
        </w:rPr>
      </w:pPr>
      <w:r w:rsidRPr="00425DFB">
        <w:rPr>
          <w:lang w:val="lv-LV"/>
        </w:rPr>
        <w:t>Pateicoties šim dizainam, Hamm ir vēl vairāk uzlabojis redzamību. Motora pārsega konstrukcija ar skatu kanālu nodrošina labu skatu uz aizmuguri.  Kad ir tumšs, pēc izvēles uzstādāmais 10 virzienu apgaismojums ar ekonomiskiem LED lukturiem nodrošina pietiekamu apgaismojumu visās darba situācijās. Ārējie atpakaļskata spoguļi ir uzstādīti tā, lai tie neradītu vibrāciju, un tos var regulēt no operatora platformas. Papildu spogulis ar tuvuma noteikšanas funkciju uzlabo tuvākās apkārtnes pārredzamību. Pēc mašīnas izslēgšanas funkcija "Coming Home" (atgriešanās bāzē) nodrošina papildu drošību, jo gaisma paliek ieslēgta uz īsu brīdi, pirms prožektori tiek automātiski deaktivizēti</w:t>
      </w:r>
      <w:r w:rsidR="004167E6" w:rsidRPr="00425DFB">
        <w:rPr>
          <w:lang w:val="lv-LV"/>
        </w:rPr>
        <w:t>.</w:t>
      </w:r>
    </w:p>
    <w:p w14:paraId="2A312299" w14:textId="68A63C9F" w:rsidR="004167E6" w:rsidRPr="00425DFB" w:rsidRDefault="0008795D" w:rsidP="004167E6">
      <w:pPr>
        <w:pStyle w:val="Absatzberschrift"/>
        <w:rPr>
          <w:lang w:val="lv-LV"/>
        </w:rPr>
      </w:pPr>
      <w:r w:rsidRPr="00425DFB">
        <w:rPr>
          <w:lang w:val="lv-LV"/>
        </w:rPr>
        <w:t>Aprīkots digitālajam būvlaukumam</w:t>
      </w:r>
    </w:p>
    <w:p w14:paraId="391BA7DA" w14:textId="310CECA0" w:rsidR="004167E6" w:rsidRPr="00425DFB" w:rsidRDefault="009900C2" w:rsidP="004167E6">
      <w:pPr>
        <w:pStyle w:val="Standardabsatz"/>
        <w:rPr>
          <w:lang w:val="lv-LV"/>
        </w:rPr>
      </w:pPr>
      <w:r w:rsidRPr="00425DFB">
        <w:rPr>
          <w:lang w:val="lv-LV"/>
        </w:rPr>
        <w:t>HC sērija ir labi sagatavota nākotnes kvalitātes un komunikācijas prasībām. Hamm izstrādātā lietotne "Smart Doc" grafiski attēlo visus galvenos blīvēšanas parametrus un blīvēšanas gaitu, kā arī reģistrē izmērīto stingrību un pozīcijas datus. Pateicoties šai lietotnei, pat nepieredzējuši autovadītāji var uzreiz redzēt, kuras platības ir pietiekami sablīvētas un kuras vēl nepieciešams sablīvēt. Hamm jau tagad piedāvā arī iespēju integrēt sistēmas, lai izvairītos no sadursmēm, izmantojot PDS (tuvuma noteikšanas sistēmas) saskarni. Turklāt procesa datus var nosūtīt trešo pušu sistēmām, izmantojot standartizētu saskarni</w:t>
      </w:r>
      <w:r w:rsidR="004167E6" w:rsidRPr="00425DFB">
        <w:rPr>
          <w:lang w:val="lv-LV"/>
        </w:rPr>
        <w:t xml:space="preserve">. </w:t>
      </w:r>
    </w:p>
    <w:p w14:paraId="75032A56" w14:textId="1427A880" w:rsidR="004167E6" w:rsidRPr="00425DFB" w:rsidRDefault="00356A14" w:rsidP="004167E6">
      <w:pPr>
        <w:pStyle w:val="Absatzberschrift"/>
        <w:rPr>
          <w:lang w:val="lv-LV"/>
        </w:rPr>
      </w:pPr>
      <w:r w:rsidRPr="00425DFB">
        <w:rPr>
          <w:lang w:val="lv-LV"/>
        </w:rPr>
        <w:t xml:space="preserve">Tehniskā apkope ar telemātikas sistēmu “JDLink” </w:t>
      </w:r>
    </w:p>
    <w:p w14:paraId="157C24C6" w14:textId="10D3C766" w:rsidR="004167E6" w:rsidRPr="00425DFB" w:rsidRDefault="00FB511F" w:rsidP="004167E6">
      <w:pPr>
        <w:pStyle w:val="Standardabsatz"/>
        <w:rPr>
          <w:lang w:val="lv-LV"/>
        </w:rPr>
      </w:pPr>
      <w:r w:rsidRPr="00425DFB">
        <w:rPr>
          <w:lang w:val="lv-LV"/>
        </w:rPr>
        <w:t xml:space="preserve">Hamm piedāvā telemātikas sistēmu "JDLink" ne tikai tehniskās apkopes un servisa veikšanai, bet arī pielietojuma plānošanai. Tā vizualizē veltņu veiktspējas datus kompaktā pārskatā reāllaikā. Papildus reāllaika datiem, piemēram, degvielas patēriņam, uzpildes līmenim vai dzinēja noslodzei, jebkurā laikā un no jebkuras vietas var izsaukt arī pozīcijas datus, kļūdu ziņojumus un </w:t>
      </w:r>
      <w:r w:rsidR="00D84518" w:rsidRPr="00425DFB">
        <w:rPr>
          <w:lang w:val="lv-LV"/>
        </w:rPr>
        <w:t xml:space="preserve">informāciju par </w:t>
      </w:r>
      <w:r w:rsidRPr="00425DFB">
        <w:rPr>
          <w:lang w:val="lv-LV"/>
        </w:rPr>
        <w:t>apkopes intervāl</w:t>
      </w:r>
      <w:r w:rsidR="00D84518" w:rsidRPr="00425DFB">
        <w:rPr>
          <w:lang w:val="lv-LV"/>
        </w:rPr>
        <w:t>iem</w:t>
      </w:r>
      <w:r w:rsidRPr="00425DFB">
        <w:rPr>
          <w:lang w:val="lv-LV"/>
        </w:rPr>
        <w:t>.</w:t>
      </w:r>
    </w:p>
    <w:p w14:paraId="64F7CF11" w14:textId="0D2FAADF" w:rsidR="00432979" w:rsidRPr="00425DFB" w:rsidRDefault="00432979" w:rsidP="00E15EBE">
      <w:pPr>
        <w:pStyle w:val="Fotos"/>
        <w:rPr>
          <w:lang w:val="lv-LV"/>
        </w:rPr>
      </w:pPr>
    </w:p>
    <w:p w14:paraId="78BAE7D1" w14:textId="77777777" w:rsidR="00830989" w:rsidRPr="00425DFB" w:rsidRDefault="00830989" w:rsidP="00E15EBE">
      <w:pPr>
        <w:pStyle w:val="Fotos"/>
        <w:rPr>
          <w:lang w:val="lv-LV"/>
        </w:rPr>
      </w:pPr>
    </w:p>
    <w:p w14:paraId="63718324" w14:textId="77777777" w:rsidR="00432979" w:rsidRPr="00F3787E" w:rsidRDefault="00432979" w:rsidP="00E15EBE">
      <w:pPr>
        <w:pStyle w:val="Fotos"/>
        <w:rPr>
          <w:lang w:val="lv-LV"/>
        </w:rPr>
      </w:pPr>
    </w:p>
    <w:p w14:paraId="016BADBB" w14:textId="77777777" w:rsidR="00432979" w:rsidRPr="00F3787E" w:rsidRDefault="00432979" w:rsidP="00E15EBE">
      <w:pPr>
        <w:pStyle w:val="Fotos"/>
        <w:rPr>
          <w:lang w:val="lv-LV"/>
        </w:rPr>
      </w:pPr>
    </w:p>
    <w:p w14:paraId="2AF7416F" w14:textId="39B02F02" w:rsidR="00432979" w:rsidRPr="00F3787E" w:rsidRDefault="00432979" w:rsidP="00E15EBE">
      <w:pPr>
        <w:pStyle w:val="Fotos"/>
        <w:rPr>
          <w:lang w:val="lv-LV"/>
        </w:rPr>
      </w:pPr>
    </w:p>
    <w:p w14:paraId="31412CCB" w14:textId="56F9C090" w:rsidR="00E15EBE" w:rsidRPr="00F3787E" w:rsidRDefault="00FB511F" w:rsidP="00E15EBE">
      <w:pPr>
        <w:pStyle w:val="Fotos"/>
        <w:rPr>
          <w:lang w:val="lv-LV"/>
        </w:rPr>
      </w:pPr>
      <w:r>
        <w:rPr>
          <w:lang w:val="lv-LV"/>
        </w:rPr>
        <w:lastRenderedPageBreak/>
        <w:t>Attēli</w:t>
      </w:r>
      <w:r w:rsidR="00E15EBE" w:rsidRPr="00F3787E">
        <w:rPr>
          <w:lang w:val="lv-LV"/>
        </w:rPr>
        <w:t>:</w:t>
      </w:r>
    </w:p>
    <w:p w14:paraId="20879CE4" w14:textId="716D4E28" w:rsidR="002611FE" w:rsidRPr="00F3787E" w:rsidRDefault="00A46F1E" w:rsidP="002611FE">
      <w:pPr>
        <w:pStyle w:val="BUbold"/>
        <w:rPr>
          <w:lang w:val="lv-LV"/>
        </w:rPr>
      </w:pPr>
      <w:r w:rsidRPr="00F3787E">
        <w:rPr>
          <w:noProof/>
          <w:lang w:val="lv-LV" w:eastAsia="de-DE"/>
        </w:rPr>
        <w:drawing>
          <wp:inline distT="0" distB="0" distL="0" distR="0" wp14:anchorId="1B66E54E" wp14:editId="615515D6">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rsidRPr="00F3787E">
        <w:rPr>
          <w:lang w:val="lv-LV"/>
        </w:rPr>
        <w:br/>
        <w:t>HAMM_HC Series_01</w:t>
      </w:r>
    </w:p>
    <w:p w14:paraId="1F8A7162" w14:textId="04C3D29A" w:rsidR="006C0C87" w:rsidRPr="00F3787E" w:rsidRDefault="000E3439" w:rsidP="00C84D75">
      <w:pPr>
        <w:pStyle w:val="BUnormal"/>
        <w:rPr>
          <w:lang w:val="lv-LV"/>
        </w:rPr>
      </w:pPr>
      <w:r w:rsidRPr="000E3439">
        <w:rPr>
          <w:lang w:val="lv-LV"/>
        </w:rPr>
        <w:t xml:space="preserve">Ar HC sēriju </w:t>
      </w:r>
      <w:r w:rsidRPr="000E3439">
        <w:rPr>
          <w:i/>
          <w:iCs/>
          <w:lang w:val="lv-LV"/>
        </w:rPr>
        <w:t>Hamm</w:t>
      </w:r>
      <w:r w:rsidRPr="000E3439">
        <w:rPr>
          <w:lang w:val="lv-LV"/>
        </w:rPr>
        <w:t xml:space="preserve"> piedāvā tirgū jaunas paaudzes blīvētājus. Ar darba svaru no 11 līdz 25 tonnām un plašu aprīkojuma variantu klāstu tie atbilst ļoti dažādām prasībām</w:t>
      </w:r>
      <w:r w:rsidR="00851CEF" w:rsidRPr="00F3787E">
        <w:rPr>
          <w:lang w:val="lv-LV"/>
        </w:rPr>
        <w:t>.</w:t>
      </w:r>
    </w:p>
    <w:p w14:paraId="47324A88" w14:textId="77777777" w:rsidR="002611FE" w:rsidRPr="00F3787E" w:rsidRDefault="002611FE" w:rsidP="002611FE">
      <w:pPr>
        <w:pStyle w:val="BUnormal"/>
        <w:rPr>
          <w:lang w:val="lv-LV"/>
        </w:rPr>
      </w:pPr>
    </w:p>
    <w:p w14:paraId="29E92010" w14:textId="093DD0F2" w:rsidR="00BD25D1" w:rsidRPr="00F3787E" w:rsidRDefault="00BD25D1" w:rsidP="00BD25D1">
      <w:pPr>
        <w:pStyle w:val="BUbold"/>
        <w:rPr>
          <w:lang w:val="lv-LV"/>
        </w:rPr>
      </w:pPr>
      <w:r w:rsidRPr="00F3787E">
        <w:rPr>
          <w:b w:val="0"/>
          <w:noProof/>
          <w:lang w:val="lv-LV" w:eastAsia="de-DE"/>
        </w:rPr>
        <w:drawing>
          <wp:inline distT="0" distB="0" distL="0" distR="0" wp14:anchorId="7CBAC95B" wp14:editId="1833A17D">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rsidRPr="00F3787E">
        <w:rPr>
          <w:lang w:val="lv-LV"/>
        </w:rPr>
        <w:br/>
        <w:t>HAMM_HC Series_02</w:t>
      </w:r>
    </w:p>
    <w:p w14:paraId="6F7FC9EB" w14:textId="2089FC6C" w:rsidR="00BD25D1" w:rsidRPr="00F3787E" w:rsidRDefault="00110D25" w:rsidP="002611FE">
      <w:pPr>
        <w:pStyle w:val="BUnormal"/>
        <w:rPr>
          <w:lang w:val="lv-LV"/>
        </w:rPr>
      </w:pPr>
      <w:r w:rsidRPr="00110D25">
        <w:rPr>
          <w:lang w:val="lv-LV"/>
        </w:rPr>
        <w:t>Liels slīpuma leņķis un jaudīga piedziņa garantē, ka HC sērijas blīvētāji lieliski sablīvē nelīdzenu un stāvu reljefu - pat ar slīpumu virs 60 %.</w:t>
      </w:r>
      <w:r w:rsidR="00851CEF" w:rsidRPr="00F3787E">
        <w:rPr>
          <w:lang w:val="lv-LV"/>
        </w:rPr>
        <w:br/>
      </w:r>
    </w:p>
    <w:p w14:paraId="6B2A07BD" w14:textId="5FAF9F07" w:rsidR="003E2541" w:rsidRPr="00425DFB" w:rsidRDefault="00BC79C1" w:rsidP="003E2541">
      <w:pPr>
        <w:pStyle w:val="Text"/>
        <w:rPr>
          <w:szCs w:val="22"/>
          <w:lang w:val="lv-LV"/>
        </w:rPr>
      </w:pPr>
      <w:r w:rsidRPr="00425DFB">
        <w:rPr>
          <w:i/>
          <w:szCs w:val="22"/>
          <w:lang w:val="lv-LV"/>
        </w:rPr>
        <w:t xml:space="preserve">Piezīme. Šīs fotogrāfijas ir paredzētas tikai kā priekšskatījums. Drukāšanai publikācijās izmantojiet 300 dpi izšķirtspējas fotogrāfijas, kas ir pieejamas lejupielādei </w:t>
      </w:r>
      <w:r w:rsidRPr="00425DFB">
        <w:rPr>
          <w:iCs/>
          <w:szCs w:val="22"/>
          <w:lang w:val="lv-LV"/>
        </w:rPr>
        <w:t>Wirtgen Group</w:t>
      </w:r>
      <w:r w:rsidRPr="00425DFB">
        <w:rPr>
          <w:i/>
          <w:szCs w:val="22"/>
          <w:lang w:val="lv-LV"/>
        </w:rPr>
        <w:t xml:space="preserve"> tīmekļa vietnēs</w:t>
      </w:r>
      <w:r w:rsidR="003E2541" w:rsidRPr="00425DFB">
        <w:rPr>
          <w:i/>
          <w:szCs w:val="22"/>
          <w:lang w:val="lv-LV"/>
        </w:rPr>
        <w:t>.</w:t>
      </w:r>
    </w:p>
    <w:p w14:paraId="4677BDB8" w14:textId="77777777" w:rsidR="003E2541" w:rsidRPr="00F3787E" w:rsidRDefault="003E2541" w:rsidP="003E2541">
      <w:pPr>
        <w:rPr>
          <w:sz w:val="22"/>
          <w:szCs w:val="22"/>
          <w:lang w:val="lv-LV"/>
        </w:rPr>
      </w:pPr>
    </w:p>
    <w:p w14:paraId="7AB61096" w14:textId="63488F31" w:rsidR="003E2541" w:rsidRDefault="003E2541" w:rsidP="003E2541">
      <w:pPr>
        <w:rPr>
          <w:sz w:val="22"/>
          <w:szCs w:val="22"/>
          <w:lang w:val="lv-LV"/>
        </w:rPr>
      </w:pPr>
    </w:p>
    <w:p w14:paraId="71AA3EA3" w14:textId="77777777" w:rsidR="00425DFB" w:rsidRPr="00F3787E" w:rsidRDefault="00425DFB" w:rsidP="003E2541">
      <w:pPr>
        <w:rPr>
          <w:sz w:val="22"/>
          <w:szCs w:val="22"/>
          <w:lang w:val="lv-LV"/>
        </w:rPr>
      </w:pPr>
    </w:p>
    <w:tbl>
      <w:tblPr>
        <w:tblStyle w:val="Basic"/>
        <w:tblW w:w="0" w:type="auto"/>
        <w:tblLook w:val="04A0" w:firstRow="1" w:lastRow="0" w:firstColumn="1" w:lastColumn="0" w:noHBand="0" w:noVBand="1"/>
      </w:tblPr>
      <w:tblGrid>
        <w:gridCol w:w="4779"/>
        <w:gridCol w:w="4745"/>
      </w:tblGrid>
      <w:tr w:rsidR="003E2541" w:rsidRPr="00F3787E" w14:paraId="24E0CE25" w14:textId="77777777" w:rsidTr="003160B2">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14:paraId="2C54A7E4" w14:textId="77777777" w:rsidR="00A049F2" w:rsidRPr="00A049F2" w:rsidRDefault="00A049F2" w:rsidP="00A049F2">
            <w:pPr>
              <w:pStyle w:val="HeadlineKontakte"/>
              <w:rPr>
                <w:rFonts w:eastAsia="Calibri"/>
                <w:caps w:val="0"/>
                <w:szCs w:val="22"/>
                <w:lang w:val="lv-LV"/>
              </w:rPr>
            </w:pPr>
            <w:r w:rsidRPr="00A049F2">
              <w:rPr>
                <w:rFonts w:eastAsia="Calibri"/>
                <w:caps w:val="0"/>
                <w:szCs w:val="22"/>
                <w:lang w:val="lv-LV"/>
              </w:rPr>
              <w:t xml:space="preserve">Papildu informācijai  </w:t>
            </w:r>
          </w:p>
          <w:p w14:paraId="6AAAA5DC" w14:textId="46B996DE" w:rsidR="003E2541" w:rsidRPr="00F3787E" w:rsidRDefault="00A049F2" w:rsidP="00A049F2">
            <w:pPr>
              <w:pStyle w:val="HeadlineKontakte"/>
              <w:rPr>
                <w:szCs w:val="22"/>
                <w:lang w:val="lv-LV"/>
              </w:rPr>
            </w:pPr>
            <w:r w:rsidRPr="00A049F2">
              <w:rPr>
                <w:rFonts w:eastAsia="Calibri"/>
                <w:caps w:val="0"/>
                <w:szCs w:val="22"/>
                <w:lang w:val="lv-LV"/>
              </w:rPr>
              <w:t>lūdzu, sazinieties ar</w:t>
            </w:r>
            <w:r w:rsidR="003E2541" w:rsidRPr="00F3787E">
              <w:rPr>
                <w:szCs w:val="22"/>
                <w:lang w:val="lv-LV"/>
              </w:rPr>
              <w:t>:</w:t>
            </w:r>
          </w:p>
          <w:p w14:paraId="2FA9D1F9" w14:textId="77777777" w:rsidR="003E2541" w:rsidRPr="00F3787E" w:rsidRDefault="003E2541" w:rsidP="003160B2">
            <w:pPr>
              <w:pStyle w:val="Text"/>
              <w:rPr>
                <w:szCs w:val="22"/>
                <w:lang w:val="lv-LV"/>
              </w:rPr>
            </w:pPr>
            <w:r w:rsidRPr="00F3787E">
              <w:rPr>
                <w:szCs w:val="22"/>
                <w:lang w:val="lv-LV"/>
              </w:rPr>
              <w:t>WIRTGEN GROUP</w:t>
            </w:r>
          </w:p>
          <w:p w14:paraId="20E90A43" w14:textId="3AAD7B1B" w:rsidR="003E2541" w:rsidRPr="00F3787E" w:rsidRDefault="009473B1" w:rsidP="003160B2">
            <w:pPr>
              <w:pStyle w:val="Text"/>
              <w:rPr>
                <w:szCs w:val="22"/>
                <w:lang w:val="lv-LV"/>
              </w:rPr>
            </w:pPr>
            <w:r>
              <w:rPr>
                <w:szCs w:val="22"/>
                <w:lang w:val="lv-LV"/>
              </w:rPr>
              <w:t>Sabiedrisko attiecību departaments</w:t>
            </w:r>
          </w:p>
          <w:p w14:paraId="273B66C9" w14:textId="77777777" w:rsidR="003E2541" w:rsidRPr="00F3787E" w:rsidRDefault="003E2541" w:rsidP="003160B2">
            <w:pPr>
              <w:pStyle w:val="Text"/>
              <w:rPr>
                <w:szCs w:val="22"/>
                <w:lang w:val="lv-LV"/>
              </w:rPr>
            </w:pPr>
            <w:r w:rsidRPr="00F3787E">
              <w:rPr>
                <w:szCs w:val="22"/>
                <w:lang w:val="lv-LV"/>
              </w:rPr>
              <w:t>Reinhard-Wirtgen-Strasse 2</w:t>
            </w:r>
          </w:p>
          <w:p w14:paraId="2CE2FA92" w14:textId="266FA214" w:rsidR="003E2541" w:rsidRPr="00F3787E" w:rsidRDefault="003E2541" w:rsidP="003160B2">
            <w:pPr>
              <w:pStyle w:val="Text"/>
              <w:rPr>
                <w:szCs w:val="22"/>
                <w:lang w:val="lv-LV"/>
              </w:rPr>
            </w:pPr>
            <w:r w:rsidRPr="00F3787E">
              <w:rPr>
                <w:szCs w:val="22"/>
                <w:lang w:val="lv-LV"/>
              </w:rPr>
              <w:t xml:space="preserve">53578 </w:t>
            </w:r>
            <w:r w:rsidR="009473B1">
              <w:rPr>
                <w:szCs w:val="22"/>
                <w:lang w:val="lv-LV"/>
              </w:rPr>
              <w:t>Vindhāgena</w:t>
            </w:r>
          </w:p>
          <w:p w14:paraId="1AB38CCE" w14:textId="19547795" w:rsidR="003E2541" w:rsidRPr="00F3787E" w:rsidRDefault="009473B1" w:rsidP="003160B2">
            <w:pPr>
              <w:pStyle w:val="Text"/>
              <w:rPr>
                <w:szCs w:val="22"/>
                <w:lang w:val="lv-LV"/>
              </w:rPr>
            </w:pPr>
            <w:r>
              <w:rPr>
                <w:szCs w:val="22"/>
                <w:lang w:val="lv-LV"/>
              </w:rPr>
              <w:t>Vācija</w:t>
            </w:r>
          </w:p>
          <w:p w14:paraId="752D8589" w14:textId="77777777" w:rsidR="003E2541" w:rsidRPr="00F3787E" w:rsidRDefault="003E2541" w:rsidP="003160B2">
            <w:pPr>
              <w:pStyle w:val="Text"/>
              <w:rPr>
                <w:szCs w:val="22"/>
                <w:lang w:val="lv-LV"/>
              </w:rPr>
            </w:pPr>
          </w:p>
          <w:p w14:paraId="6E68DCA4" w14:textId="4ECD291C" w:rsidR="003E2541" w:rsidRPr="00F3787E" w:rsidRDefault="009473B1" w:rsidP="003160B2">
            <w:pPr>
              <w:pStyle w:val="Text"/>
              <w:rPr>
                <w:szCs w:val="22"/>
                <w:lang w:val="lv-LV"/>
              </w:rPr>
            </w:pPr>
            <w:r>
              <w:rPr>
                <w:szCs w:val="22"/>
                <w:lang w:val="lv-LV"/>
              </w:rPr>
              <w:t>Tālrunis</w:t>
            </w:r>
            <w:r w:rsidR="003E2541" w:rsidRPr="00F3787E">
              <w:rPr>
                <w:szCs w:val="22"/>
                <w:lang w:val="lv-LV"/>
              </w:rPr>
              <w:t>:   +49 (0) 2645 131 – 1966</w:t>
            </w:r>
          </w:p>
          <w:p w14:paraId="47E573CB" w14:textId="02BEF476" w:rsidR="003E2541" w:rsidRPr="00F3787E" w:rsidRDefault="003E2541" w:rsidP="003160B2">
            <w:pPr>
              <w:pStyle w:val="Text"/>
              <w:rPr>
                <w:szCs w:val="22"/>
                <w:lang w:val="lv-LV"/>
              </w:rPr>
            </w:pPr>
            <w:r w:rsidRPr="00F3787E">
              <w:rPr>
                <w:szCs w:val="22"/>
                <w:lang w:val="lv-LV"/>
              </w:rPr>
              <w:t>Fa</w:t>
            </w:r>
            <w:r w:rsidR="009473B1">
              <w:rPr>
                <w:szCs w:val="22"/>
                <w:lang w:val="lv-LV"/>
              </w:rPr>
              <w:t>kss</w:t>
            </w:r>
            <w:r w:rsidRPr="00F3787E">
              <w:rPr>
                <w:szCs w:val="22"/>
                <w:lang w:val="lv-LV"/>
              </w:rPr>
              <w:t>:       +49 (0) 2645 131 – 499</w:t>
            </w:r>
          </w:p>
          <w:p w14:paraId="48980218" w14:textId="5749D048" w:rsidR="003E2541" w:rsidRPr="00F3787E" w:rsidRDefault="003E2541" w:rsidP="003160B2">
            <w:pPr>
              <w:pStyle w:val="Text"/>
              <w:rPr>
                <w:szCs w:val="22"/>
                <w:lang w:val="lv-LV"/>
              </w:rPr>
            </w:pPr>
            <w:r w:rsidRPr="00F3787E">
              <w:rPr>
                <w:szCs w:val="22"/>
                <w:lang w:val="lv-LV"/>
              </w:rPr>
              <w:t>E-</w:t>
            </w:r>
            <w:r w:rsidR="009473B1">
              <w:rPr>
                <w:szCs w:val="22"/>
                <w:lang w:val="lv-LV"/>
              </w:rPr>
              <w:t>pasts</w:t>
            </w:r>
            <w:r w:rsidRPr="00F3787E">
              <w:rPr>
                <w:szCs w:val="22"/>
                <w:lang w:val="lv-LV"/>
              </w:rPr>
              <w:t>:   PR@wirtgen-group.com</w:t>
            </w:r>
          </w:p>
          <w:p w14:paraId="0A953A46" w14:textId="77777777" w:rsidR="003E2541" w:rsidRPr="00F3787E" w:rsidRDefault="003E2541" w:rsidP="003160B2">
            <w:pPr>
              <w:pStyle w:val="Text"/>
              <w:rPr>
                <w:szCs w:val="22"/>
                <w:lang w:val="lv-LV"/>
              </w:rPr>
            </w:pPr>
            <w:r w:rsidRPr="00F3787E">
              <w:rPr>
                <w:szCs w:val="22"/>
                <w:lang w:val="lv-LV"/>
              </w:rPr>
              <w:t>www.wirtgen-group.com</w:t>
            </w:r>
          </w:p>
        </w:tc>
        <w:tc>
          <w:tcPr>
            <w:tcW w:w="4745" w:type="dxa"/>
            <w:tcBorders>
              <w:left w:val="single" w:sz="48" w:space="0" w:color="FFFFFF" w:themeColor="background1"/>
            </w:tcBorders>
          </w:tcPr>
          <w:p w14:paraId="19E943F5" w14:textId="77777777" w:rsidR="003E2541" w:rsidRPr="00F3787E" w:rsidRDefault="003E2541" w:rsidP="003160B2">
            <w:pPr>
              <w:pStyle w:val="Text"/>
              <w:rPr>
                <w:szCs w:val="22"/>
                <w:lang w:val="lv-LV"/>
              </w:rPr>
            </w:pPr>
          </w:p>
        </w:tc>
      </w:tr>
    </w:tbl>
    <w:p w14:paraId="3D604A55" w14:textId="25272E5A" w:rsidR="00F048D4" w:rsidRPr="00F3787E" w:rsidRDefault="00F048D4" w:rsidP="003E2541">
      <w:pPr>
        <w:pStyle w:val="Note"/>
        <w:rPr>
          <w:lang w:val="lv-LV"/>
        </w:rPr>
      </w:pPr>
    </w:p>
    <w:sectPr w:rsidR="00F048D4" w:rsidRPr="00F3787E" w:rsidSect="00CA4A09">
      <w:headerReference w:type="even" r:id="rId10"/>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D2043" w14:textId="77777777" w:rsidR="002709EF" w:rsidRDefault="002709EF" w:rsidP="00E55534">
      <w:r>
        <w:separator/>
      </w:r>
    </w:p>
  </w:endnote>
  <w:endnote w:type="continuationSeparator" w:id="0">
    <w:p w14:paraId="696A8506" w14:textId="77777777" w:rsidR="002709EF" w:rsidRDefault="002709E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F5086" w:rsidRPr="00723F4F" w14:paraId="09CC4821" w14:textId="77777777" w:rsidTr="00723F4F">
      <w:trPr>
        <w:trHeight w:hRule="exact" w:val="227"/>
      </w:trPr>
      <w:tc>
        <w:tcPr>
          <w:tcW w:w="8364" w:type="dxa"/>
          <w:shd w:val="clear" w:color="auto" w:fill="auto"/>
        </w:tcPr>
        <w:p w14:paraId="76C581C2" w14:textId="77777777" w:rsidR="005F5086" w:rsidRPr="00723F4F" w:rsidRDefault="005F5086" w:rsidP="00723F4F">
          <w:pPr>
            <w:pStyle w:val="Kolumnentitel"/>
            <w:rPr>
              <w:szCs w:val="20"/>
            </w:rPr>
          </w:pPr>
          <w:r>
            <w:rPr>
              <w:rStyle w:val="MittleresRaster11"/>
            </w:rPr>
            <w:t xml:space="preserve">     </w:t>
          </w:r>
        </w:p>
      </w:tc>
      <w:tc>
        <w:tcPr>
          <w:tcW w:w="1160" w:type="dxa"/>
          <w:shd w:val="clear" w:color="auto" w:fill="auto"/>
        </w:tcPr>
        <w:p w14:paraId="120FF8E6" w14:textId="5FC4AD10" w:rsidR="005F5086" w:rsidRPr="00723F4F" w:rsidRDefault="005F5086" w:rsidP="00723F4F">
          <w:pPr>
            <w:pStyle w:val="Seitenzahlen"/>
            <w:rPr>
              <w:szCs w:val="20"/>
            </w:rPr>
          </w:pPr>
          <w:r w:rsidRPr="00723F4F">
            <w:rPr>
              <w:szCs w:val="20"/>
            </w:rPr>
            <w:fldChar w:fldCharType="begin"/>
          </w:r>
          <w:r w:rsidRPr="00723F4F">
            <w:rPr>
              <w:szCs w:val="20"/>
            </w:rPr>
            <w:instrText xml:space="preserve"> </w:instrText>
          </w:r>
          <w:r>
            <w:rPr>
              <w:szCs w:val="20"/>
            </w:rPr>
            <w:instrText>PAGE</w:instrText>
          </w:r>
          <w:r w:rsidRPr="00723F4F">
            <w:rPr>
              <w:szCs w:val="20"/>
            </w:rPr>
            <w:instrText xml:space="preserve"> \# "</w:instrText>
          </w:r>
          <w:r>
            <w:rPr>
              <w:szCs w:val="20"/>
            </w:rPr>
            <w:instrText>00</w:instrText>
          </w:r>
          <w:r w:rsidRPr="00723F4F">
            <w:rPr>
              <w:szCs w:val="20"/>
            </w:rPr>
            <w:instrText>"</w:instrText>
          </w:r>
          <w:r w:rsidRPr="00723F4F">
            <w:rPr>
              <w:szCs w:val="20"/>
            </w:rPr>
            <w:fldChar w:fldCharType="separate"/>
          </w:r>
          <w:r w:rsidR="003E2541">
            <w:rPr>
              <w:noProof/>
              <w:szCs w:val="20"/>
            </w:rPr>
            <w:t>02</w:t>
          </w:r>
          <w:r w:rsidRPr="00723F4F">
            <w:rPr>
              <w:szCs w:val="20"/>
            </w:rPr>
            <w:fldChar w:fldCharType="end"/>
          </w:r>
        </w:p>
      </w:tc>
    </w:tr>
  </w:tbl>
  <w:p w14:paraId="7CF7D2C8" w14:textId="77777777" w:rsidR="005F5086" w:rsidRDefault="005F5086">
    <w:pPr>
      <w:pStyle w:val="Fuzeile"/>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5BEC0CE5"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F5086" w:rsidRPr="00723F4F" w14:paraId="7F336EBB" w14:textId="77777777" w:rsidTr="00723F4F">
      <w:tc>
        <w:tcPr>
          <w:tcW w:w="9664" w:type="dxa"/>
          <w:shd w:val="clear" w:color="auto" w:fill="auto"/>
        </w:tcPr>
        <w:p w14:paraId="319012F1" w14:textId="77777777" w:rsidR="005F5086" w:rsidRPr="00723F4F" w:rsidRDefault="005F5086" w:rsidP="00723F4F">
          <w:pPr>
            <w:pStyle w:val="Fuzeile"/>
            <w:spacing w:before="96" w:after="96"/>
            <w:rPr>
              <w:szCs w:val="20"/>
            </w:rPr>
          </w:pPr>
          <w:r w:rsidRPr="003E2541">
            <w:rPr>
              <w:rStyle w:val="Hervorhebung"/>
              <w:lang w:val="de-DE"/>
            </w:rPr>
            <w:t>WIRTGEN GmbH</w:t>
          </w:r>
          <w:r w:rsidRPr="003E2541">
            <w:rPr>
              <w:lang w:val="de-DE"/>
            </w:rPr>
            <w:t xml:space="preserve"> · Reinhard-Wirtgen-Str. </w:t>
          </w:r>
          <w:r>
            <w:t xml:space="preserve">2 · 53578 </w:t>
          </w:r>
          <w:proofErr w:type="spellStart"/>
          <w:r>
            <w:t>Windhagen</w:t>
          </w:r>
          <w:proofErr w:type="spellEnd"/>
          <w:r>
            <w:t xml:space="preserve"> · Germany   T: +49 (0) 26 45 131 0</w:t>
          </w:r>
        </w:p>
      </w:tc>
    </w:tr>
  </w:tbl>
  <w:p w14:paraId="732BEB33" w14:textId="77777777" w:rsidR="005F5086" w:rsidRDefault="005F5086">
    <w:pPr>
      <w:pStyle w:val="Fuzeile"/>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524D0817"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CEECF" w14:textId="77777777" w:rsidR="002709EF" w:rsidRDefault="002709EF" w:rsidP="00E55534">
      <w:r>
        <w:separator/>
      </w:r>
    </w:p>
  </w:footnote>
  <w:footnote w:type="continuationSeparator" w:id="0">
    <w:p w14:paraId="5165BF3D" w14:textId="77777777" w:rsidR="002709EF" w:rsidRDefault="002709E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83FDD" w14:textId="5671E909" w:rsidR="005B7935" w:rsidRDefault="005B7935">
    <w:pPr>
      <w:pStyle w:val="Kopfzeile"/>
    </w:pPr>
    <w:r>
      <w:rPr>
        <w:noProof/>
        <w:lang w:val="de-DE" w:eastAsia="de-DE"/>
      </w:rPr>
      <mc:AlternateContent>
        <mc:Choice Requires="wps">
          <w:drawing>
            <wp:anchor distT="0" distB="0" distL="0" distR="0" simplePos="0" relativeHeight="251662336" behindDoc="0" locked="0" layoutInCell="1" allowOverlap="1" wp14:anchorId="6B05D196" wp14:editId="5EDEA90B">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47F260" w14:textId="392A3A7F"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B05D196"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4E47F260" w14:textId="392A3A7F"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D3053ED" w:rsidR="005F5086" w:rsidRPr="00533132" w:rsidRDefault="005B7935" w:rsidP="00533132">
    <w:pPr>
      <w:pStyle w:val="Kopfzeile"/>
    </w:pPr>
    <w:r>
      <w:rPr>
        <w:noProof/>
        <w:lang w:val="de-DE" w:eastAsia="de-DE"/>
      </w:rPr>
      <mc:AlternateContent>
        <mc:Choice Requires="wps">
          <w:drawing>
            <wp:anchor distT="0" distB="0" distL="0" distR="0" simplePos="0" relativeHeight="251663360" behindDoc="0" locked="0" layoutInCell="1" allowOverlap="1" wp14:anchorId="121061F3" wp14:editId="6DD51381">
              <wp:simplePos x="752475" y="447675"/>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F50598" w14:textId="21781C53" w:rsidR="005B7935" w:rsidRPr="000923DF" w:rsidRDefault="000923DF">
                          <w:pPr>
                            <w:rPr>
                              <w:rFonts w:ascii="Calibri" w:eastAsia="Calibri" w:hAnsi="Calibri" w:cs="Calibri"/>
                              <w:noProof/>
                              <w:color w:val="FF0000"/>
                              <w:sz w:val="20"/>
                              <w:szCs w:val="20"/>
                              <w:lang w:val="en-US"/>
                            </w:rPr>
                          </w:pPr>
                          <w:r>
                            <w:rPr>
                              <w:rFonts w:ascii="Calibri" w:eastAsia="Calibri" w:hAnsi="Calibri" w:cs="Calibri"/>
                              <w:noProof/>
                              <w:color w:val="FF0000"/>
                              <w:sz w:val="20"/>
                              <w:lang w:val="en-US"/>
                            </w:rPr>
                            <w:t>Publisks</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21061F3"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65F50598" w14:textId="21781C53" w:rsidR="005B7935" w:rsidRPr="000923DF" w:rsidRDefault="000923DF">
                    <w:pPr>
                      <w:rPr>
                        <w:rFonts w:ascii="Calibri" w:eastAsia="Calibri" w:hAnsi="Calibri" w:cs="Calibri"/>
                        <w:noProof/>
                        <w:color w:val="FF0000"/>
                        <w:sz w:val="20"/>
                        <w:szCs w:val="20"/>
                        <w:lang w:val="en-US"/>
                      </w:rPr>
                    </w:pPr>
                    <w:r>
                      <w:rPr>
                        <w:rFonts w:ascii="Calibri" w:eastAsia="Calibri" w:hAnsi="Calibri" w:cs="Calibri"/>
                        <w:noProof/>
                        <w:color w:val="FF0000"/>
                        <w:sz w:val="20"/>
                        <w:lang w:val="en-US"/>
                      </w:rPr>
                      <w:t>Publisks</w:t>
                    </w:r>
                  </w:p>
                </w:txbxContent>
              </v:textbox>
              <w10:wrap type="square" anchorx="margin"/>
            </v:shape>
          </w:pict>
        </mc:Fallback>
      </mc:AlternateContent>
    </w:r>
    <w:r>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148BA95" w:rsidR="005F5086" w:rsidRDefault="005B7935">
    <w:pPr>
      <w:pStyle w:val="Kopfzeile"/>
    </w:pPr>
    <w:r>
      <w:rPr>
        <w:noProof/>
        <w:lang w:val="de-DE" w:eastAsia="de-DE"/>
      </w:rPr>
      <mc:AlternateContent>
        <mc:Choice Requires="wps">
          <w:drawing>
            <wp:anchor distT="0" distB="0" distL="0" distR="0" simplePos="0" relativeHeight="251661312" behindDoc="0" locked="0" layoutInCell="1" allowOverlap="1" wp14:anchorId="4E2AC5F6" wp14:editId="10F1EECA">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3DCBAB" w14:textId="71BB1DAF"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E2AC5F6"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243DCBAB" w14:textId="71BB1DAF"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34696FEE"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0D87"/>
    <w:rsid w:val="00042106"/>
    <w:rsid w:val="000475A0"/>
    <w:rsid w:val="0005285B"/>
    <w:rsid w:val="00055529"/>
    <w:rsid w:val="00062C3A"/>
    <w:rsid w:val="00066D09"/>
    <w:rsid w:val="00072448"/>
    <w:rsid w:val="00085B8C"/>
    <w:rsid w:val="0008795D"/>
    <w:rsid w:val="000923DF"/>
    <w:rsid w:val="0009665C"/>
    <w:rsid w:val="000A0479"/>
    <w:rsid w:val="000A36D9"/>
    <w:rsid w:val="000A4C7D"/>
    <w:rsid w:val="000B582B"/>
    <w:rsid w:val="000D15C3"/>
    <w:rsid w:val="000E24F8"/>
    <w:rsid w:val="000E3439"/>
    <w:rsid w:val="000E5738"/>
    <w:rsid w:val="00103205"/>
    <w:rsid w:val="00110D25"/>
    <w:rsid w:val="0011795C"/>
    <w:rsid w:val="0012026F"/>
    <w:rsid w:val="00130601"/>
    <w:rsid w:val="00132055"/>
    <w:rsid w:val="00146C3D"/>
    <w:rsid w:val="00153B47"/>
    <w:rsid w:val="001613A6"/>
    <w:rsid w:val="001614F0"/>
    <w:rsid w:val="001616F4"/>
    <w:rsid w:val="0018021A"/>
    <w:rsid w:val="001832EF"/>
    <w:rsid w:val="00194FB1"/>
    <w:rsid w:val="001B16BB"/>
    <w:rsid w:val="001B34EE"/>
    <w:rsid w:val="001C1A3E"/>
    <w:rsid w:val="00200355"/>
    <w:rsid w:val="002010A2"/>
    <w:rsid w:val="0021351D"/>
    <w:rsid w:val="00253A2E"/>
    <w:rsid w:val="002603EC"/>
    <w:rsid w:val="002611FE"/>
    <w:rsid w:val="0026393C"/>
    <w:rsid w:val="002709EF"/>
    <w:rsid w:val="00282AFC"/>
    <w:rsid w:val="00286C15"/>
    <w:rsid w:val="00292595"/>
    <w:rsid w:val="0029634D"/>
    <w:rsid w:val="002B62C7"/>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56A14"/>
    <w:rsid w:val="00360736"/>
    <w:rsid w:val="00362E15"/>
    <w:rsid w:val="0036561D"/>
    <w:rsid w:val="003665BE"/>
    <w:rsid w:val="003846AD"/>
    <w:rsid w:val="00384A08"/>
    <w:rsid w:val="00387E6F"/>
    <w:rsid w:val="003967E5"/>
    <w:rsid w:val="003A753A"/>
    <w:rsid w:val="003B3803"/>
    <w:rsid w:val="003C2A71"/>
    <w:rsid w:val="003E1CB6"/>
    <w:rsid w:val="003E2541"/>
    <w:rsid w:val="003E3CF6"/>
    <w:rsid w:val="003E759F"/>
    <w:rsid w:val="003E7853"/>
    <w:rsid w:val="003F57AB"/>
    <w:rsid w:val="003F7752"/>
    <w:rsid w:val="00400FD9"/>
    <w:rsid w:val="004016F7"/>
    <w:rsid w:val="00403373"/>
    <w:rsid w:val="00406C81"/>
    <w:rsid w:val="00412545"/>
    <w:rsid w:val="0041475A"/>
    <w:rsid w:val="004167E6"/>
    <w:rsid w:val="00417237"/>
    <w:rsid w:val="00425DFB"/>
    <w:rsid w:val="00430BB0"/>
    <w:rsid w:val="00432979"/>
    <w:rsid w:val="0046460D"/>
    <w:rsid w:val="00467F3C"/>
    <w:rsid w:val="004703CB"/>
    <w:rsid w:val="0047498D"/>
    <w:rsid w:val="00476100"/>
    <w:rsid w:val="00487BFC"/>
    <w:rsid w:val="004A463B"/>
    <w:rsid w:val="004C1967"/>
    <w:rsid w:val="004D23D0"/>
    <w:rsid w:val="004D2BE0"/>
    <w:rsid w:val="004E6EF5"/>
    <w:rsid w:val="00506409"/>
    <w:rsid w:val="005127C0"/>
    <w:rsid w:val="00530E32"/>
    <w:rsid w:val="00533132"/>
    <w:rsid w:val="00537210"/>
    <w:rsid w:val="005649F4"/>
    <w:rsid w:val="005710C8"/>
    <w:rsid w:val="005711A3"/>
    <w:rsid w:val="00571A5C"/>
    <w:rsid w:val="00573B2B"/>
    <w:rsid w:val="005776E9"/>
    <w:rsid w:val="00587AD9"/>
    <w:rsid w:val="005909A8"/>
    <w:rsid w:val="005A4F04"/>
    <w:rsid w:val="005B5793"/>
    <w:rsid w:val="005B7935"/>
    <w:rsid w:val="005C6B30"/>
    <w:rsid w:val="005C71EC"/>
    <w:rsid w:val="005E764C"/>
    <w:rsid w:val="005E7F7D"/>
    <w:rsid w:val="005F5086"/>
    <w:rsid w:val="006063D4"/>
    <w:rsid w:val="00623B37"/>
    <w:rsid w:val="006330A2"/>
    <w:rsid w:val="00637E8F"/>
    <w:rsid w:val="00642EB6"/>
    <w:rsid w:val="006433E2"/>
    <w:rsid w:val="00651E5D"/>
    <w:rsid w:val="00677F11"/>
    <w:rsid w:val="00682B1A"/>
    <w:rsid w:val="00690D7C"/>
    <w:rsid w:val="00690DFE"/>
    <w:rsid w:val="006B3EEC"/>
    <w:rsid w:val="006C0C87"/>
    <w:rsid w:val="006D6CC6"/>
    <w:rsid w:val="006D7EAC"/>
    <w:rsid w:val="006E0104"/>
    <w:rsid w:val="006F6AFE"/>
    <w:rsid w:val="006F7602"/>
    <w:rsid w:val="00722A17"/>
    <w:rsid w:val="00723F4F"/>
    <w:rsid w:val="00725339"/>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0989"/>
    <w:rsid w:val="00832921"/>
    <w:rsid w:val="00834472"/>
    <w:rsid w:val="00836A5D"/>
    <w:rsid w:val="00837257"/>
    <w:rsid w:val="00837710"/>
    <w:rsid w:val="008427F2"/>
    <w:rsid w:val="00843B45"/>
    <w:rsid w:val="0084571C"/>
    <w:rsid w:val="00846692"/>
    <w:rsid w:val="00851CEF"/>
    <w:rsid w:val="00863129"/>
    <w:rsid w:val="00866830"/>
    <w:rsid w:val="00870ACE"/>
    <w:rsid w:val="00873125"/>
    <w:rsid w:val="008755E5"/>
    <w:rsid w:val="00881E44"/>
    <w:rsid w:val="00891D04"/>
    <w:rsid w:val="00892F6F"/>
    <w:rsid w:val="00896F7E"/>
    <w:rsid w:val="008C2A29"/>
    <w:rsid w:val="008C2DB2"/>
    <w:rsid w:val="008D2B87"/>
    <w:rsid w:val="008D770E"/>
    <w:rsid w:val="008E3EA3"/>
    <w:rsid w:val="0090337E"/>
    <w:rsid w:val="009049D8"/>
    <w:rsid w:val="00910609"/>
    <w:rsid w:val="00911A25"/>
    <w:rsid w:val="00915841"/>
    <w:rsid w:val="009328FA"/>
    <w:rsid w:val="00936A78"/>
    <w:rsid w:val="009375E1"/>
    <w:rsid w:val="009405D6"/>
    <w:rsid w:val="009473B1"/>
    <w:rsid w:val="00952853"/>
    <w:rsid w:val="009646E4"/>
    <w:rsid w:val="00973550"/>
    <w:rsid w:val="00977EC3"/>
    <w:rsid w:val="0098631D"/>
    <w:rsid w:val="009900C2"/>
    <w:rsid w:val="009B17A9"/>
    <w:rsid w:val="009B211F"/>
    <w:rsid w:val="009B7C05"/>
    <w:rsid w:val="009C2378"/>
    <w:rsid w:val="009C5A77"/>
    <w:rsid w:val="009C5D99"/>
    <w:rsid w:val="009D016F"/>
    <w:rsid w:val="009E251D"/>
    <w:rsid w:val="009F10A8"/>
    <w:rsid w:val="009F715C"/>
    <w:rsid w:val="00A02F49"/>
    <w:rsid w:val="00A049F2"/>
    <w:rsid w:val="00A171F4"/>
    <w:rsid w:val="00A1772D"/>
    <w:rsid w:val="00A177B2"/>
    <w:rsid w:val="00A24EFC"/>
    <w:rsid w:val="00A27829"/>
    <w:rsid w:val="00A46F1E"/>
    <w:rsid w:val="00A66B3F"/>
    <w:rsid w:val="00A75DC0"/>
    <w:rsid w:val="00A773E3"/>
    <w:rsid w:val="00A82395"/>
    <w:rsid w:val="00A824FA"/>
    <w:rsid w:val="00A901D0"/>
    <w:rsid w:val="00A9295C"/>
    <w:rsid w:val="00A977CE"/>
    <w:rsid w:val="00AA0DF7"/>
    <w:rsid w:val="00AB52F9"/>
    <w:rsid w:val="00AC7987"/>
    <w:rsid w:val="00AD131F"/>
    <w:rsid w:val="00AD32D5"/>
    <w:rsid w:val="00AD70E4"/>
    <w:rsid w:val="00AF3B3A"/>
    <w:rsid w:val="00AF4E8E"/>
    <w:rsid w:val="00AF6569"/>
    <w:rsid w:val="00B06265"/>
    <w:rsid w:val="00B5232A"/>
    <w:rsid w:val="00B60ED1"/>
    <w:rsid w:val="00B62CF5"/>
    <w:rsid w:val="00B652DA"/>
    <w:rsid w:val="00B85705"/>
    <w:rsid w:val="00B874DC"/>
    <w:rsid w:val="00B90F78"/>
    <w:rsid w:val="00BC79C1"/>
    <w:rsid w:val="00BD1058"/>
    <w:rsid w:val="00BD25D1"/>
    <w:rsid w:val="00BD5391"/>
    <w:rsid w:val="00BD764C"/>
    <w:rsid w:val="00BF56B2"/>
    <w:rsid w:val="00C055AB"/>
    <w:rsid w:val="00C11F95"/>
    <w:rsid w:val="00C136DF"/>
    <w:rsid w:val="00C1463C"/>
    <w:rsid w:val="00C17501"/>
    <w:rsid w:val="00C40627"/>
    <w:rsid w:val="00C43EAF"/>
    <w:rsid w:val="00C457C3"/>
    <w:rsid w:val="00C644CA"/>
    <w:rsid w:val="00C658FC"/>
    <w:rsid w:val="00C73005"/>
    <w:rsid w:val="00C83F5B"/>
    <w:rsid w:val="00C84D75"/>
    <w:rsid w:val="00C85DBB"/>
    <w:rsid w:val="00C85E18"/>
    <w:rsid w:val="00C96E9F"/>
    <w:rsid w:val="00CA4A09"/>
    <w:rsid w:val="00CA7BF2"/>
    <w:rsid w:val="00CB71DD"/>
    <w:rsid w:val="00CC4C5A"/>
    <w:rsid w:val="00CC5A63"/>
    <w:rsid w:val="00CC787C"/>
    <w:rsid w:val="00CF36C9"/>
    <w:rsid w:val="00D00EC4"/>
    <w:rsid w:val="00D166AC"/>
    <w:rsid w:val="00D36BA2"/>
    <w:rsid w:val="00D37CF4"/>
    <w:rsid w:val="00D4487C"/>
    <w:rsid w:val="00D46090"/>
    <w:rsid w:val="00D63D33"/>
    <w:rsid w:val="00D73352"/>
    <w:rsid w:val="00D84518"/>
    <w:rsid w:val="00D935C3"/>
    <w:rsid w:val="00DA0266"/>
    <w:rsid w:val="00DA477E"/>
    <w:rsid w:val="00DB4BB0"/>
    <w:rsid w:val="00DE461D"/>
    <w:rsid w:val="00E04039"/>
    <w:rsid w:val="00E13D6B"/>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EC6CE1"/>
    <w:rsid w:val="00F048D4"/>
    <w:rsid w:val="00F20920"/>
    <w:rsid w:val="00F23212"/>
    <w:rsid w:val="00F33B16"/>
    <w:rsid w:val="00F353EA"/>
    <w:rsid w:val="00F36C27"/>
    <w:rsid w:val="00F3787E"/>
    <w:rsid w:val="00F56318"/>
    <w:rsid w:val="00F67C95"/>
    <w:rsid w:val="00F731CA"/>
    <w:rsid w:val="00F74540"/>
    <w:rsid w:val="00F75B79"/>
    <w:rsid w:val="00F82525"/>
    <w:rsid w:val="00F91AC4"/>
    <w:rsid w:val="00F97FEA"/>
    <w:rsid w:val="00FB3B9F"/>
    <w:rsid w:val="00FB511F"/>
    <w:rsid w:val="00FB60E1"/>
    <w:rsid w:val="00FD3768"/>
    <w:rsid w:val="00FD51E9"/>
    <w:rsid w:val="00FE51A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en-GB"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en-GB"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09440C1F-404F-465C-98C5-3D5EF2A658A8}">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893</Words>
  <Characters>5629</Characters>
  <Application>Microsoft Office Word</Application>
  <DocSecurity>0</DocSecurity>
  <Lines>46</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wir-lieben-office.de</Company>
  <LinksUpToDate>false</LinksUpToDate>
  <CharactersWithSpaces>6509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4</cp:revision>
  <cp:lastPrinted>2021-10-28T15:19:00Z</cp:lastPrinted>
  <dcterms:created xsi:type="dcterms:W3CDTF">2022-12-09T10:14:00Z</dcterms:created>
  <dcterms:modified xsi:type="dcterms:W3CDTF">2023-01-09T14:26:00Z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2022-08-12T09:47:04Z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cceac5a5-e3ad-4f86-90b8-b3e922453b2d</vt:lpwstr>
  </property>
  <property fmtid="{D5CDD505-2E9C-101B-9397-08002B2CF9AE}" pid="11" name="MSIP_Label_df1a195f-122b-42dc-a2d3-71a1903dcdac_ContentBits">
    <vt:lpwstr>1</vt:lpwstr>
  </property>
</Properties>
</file>